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572"/>
        <w:rPr>
          <w:rFonts w:ascii="Times New Roman"/>
        </w:rPr>
      </w:pPr>
      <w:r>
        <w:rPr>
          <w:rFonts w:ascii="Times New Roman"/>
        </w:rPr>
        <w:drawing>
          <wp:inline distT="0" distB="0" distL="0" distR="0">
            <wp:extent cx="5255669" cy="105613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255669" cy="1056131"/>
                    </a:xfrm>
                    <a:prstGeom prst="rect">
                      <a:avLst/>
                    </a:prstGeom>
                  </pic:spPr>
                </pic:pic>
              </a:graphicData>
            </a:graphic>
          </wp:inline>
        </w:drawing>
      </w:r>
      <w:r>
        <w:rPr>
          <w:rFonts w:ascii="Times New Roman"/>
        </w:rPr>
      </w:r>
    </w:p>
    <w:p>
      <w:pPr>
        <w:pStyle w:val="BodyText"/>
        <w:rPr>
          <w:rFonts w:ascii="Times New Roman"/>
          <w:sz w:val="22"/>
        </w:rPr>
      </w:pPr>
    </w:p>
    <w:p>
      <w:pPr>
        <w:pStyle w:val="BodyText"/>
        <w:spacing w:before="64"/>
        <w:rPr>
          <w:rFonts w:ascii="Times New Roman"/>
          <w:sz w:val="22"/>
        </w:rPr>
      </w:pPr>
    </w:p>
    <w:p>
      <w:pPr>
        <w:spacing w:before="0"/>
        <w:ind w:left="23" w:right="0" w:firstLine="0"/>
        <w:jc w:val="left"/>
        <w:rPr>
          <w:sz w:val="20"/>
        </w:rPr>
      </w:pPr>
      <w:r>
        <w:rPr>
          <w:rFonts w:ascii="Arial"/>
          <w:b/>
          <w:sz w:val="22"/>
          <w:u w:val="thick"/>
        </w:rPr>
        <w:t>NOTA</w:t>
      </w:r>
      <w:r>
        <w:rPr>
          <w:rFonts w:ascii="Arial"/>
          <w:b/>
          <w:spacing w:val="-4"/>
          <w:sz w:val="22"/>
          <w:u w:val="thick"/>
        </w:rPr>
        <w:t> </w:t>
      </w:r>
      <w:r>
        <w:rPr>
          <w:rFonts w:ascii="Arial"/>
          <w:b/>
          <w:sz w:val="22"/>
          <w:u w:val="thick"/>
        </w:rPr>
        <w:t>DE</w:t>
      </w:r>
      <w:r>
        <w:rPr>
          <w:rFonts w:ascii="Arial"/>
          <w:b/>
          <w:spacing w:val="-4"/>
          <w:sz w:val="22"/>
          <w:u w:val="thick"/>
        </w:rPr>
        <w:t> </w:t>
      </w:r>
      <w:r>
        <w:rPr>
          <w:rFonts w:ascii="Arial"/>
          <w:b/>
          <w:sz w:val="22"/>
          <w:u w:val="thick"/>
        </w:rPr>
        <w:t>PRENSA</w:t>
      </w:r>
      <w:r>
        <w:rPr>
          <w:rFonts w:ascii="Arial"/>
          <w:b/>
          <w:spacing w:val="56"/>
          <w:sz w:val="22"/>
        </w:rPr>
        <w:t> </w:t>
      </w:r>
      <w:r>
        <w:rPr>
          <w:sz w:val="20"/>
        </w:rPr>
        <w:t>Abril</w:t>
      </w:r>
      <w:r>
        <w:rPr>
          <w:spacing w:val="-3"/>
          <w:sz w:val="20"/>
        </w:rPr>
        <w:t> </w:t>
      </w:r>
      <w:r>
        <w:rPr>
          <w:sz w:val="20"/>
        </w:rPr>
        <w:t>de</w:t>
      </w:r>
      <w:r>
        <w:rPr>
          <w:spacing w:val="-3"/>
          <w:sz w:val="20"/>
        </w:rPr>
        <w:t> </w:t>
      </w:r>
      <w:r>
        <w:rPr>
          <w:spacing w:val="-4"/>
          <w:sz w:val="20"/>
        </w:rPr>
        <w:t>2026</w:t>
      </w:r>
    </w:p>
    <w:p>
      <w:pPr>
        <w:pStyle w:val="BodyText"/>
        <w:spacing w:before="52"/>
        <w:rPr>
          <w:sz w:val="24"/>
        </w:rPr>
      </w:pPr>
    </w:p>
    <w:p>
      <w:pPr>
        <w:pStyle w:val="Title"/>
        <w:spacing w:line="278" w:lineRule="auto"/>
      </w:pPr>
      <w:r>
        <w:rPr/>
        <w:t>EL</w:t>
      </w:r>
      <w:r>
        <w:rPr>
          <w:spacing w:val="-5"/>
        </w:rPr>
        <w:t> </w:t>
      </w:r>
      <w:r>
        <w:rPr/>
        <w:t>JURADO</w:t>
      </w:r>
      <w:r>
        <w:rPr>
          <w:spacing w:val="-5"/>
        </w:rPr>
        <w:t> </w:t>
      </w:r>
      <w:r>
        <w:rPr/>
        <w:t>DEL</w:t>
      </w:r>
      <w:r>
        <w:rPr>
          <w:spacing w:val="-5"/>
        </w:rPr>
        <w:t> </w:t>
      </w:r>
      <w:r>
        <w:rPr/>
        <w:t>PREMIO</w:t>
      </w:r>
      <w:r>
        <w:rPr>
          <w:spacing w:val="-5"/>
        </w:rPr>
        <w:t> </w:t>
      </w:r>
      <w:r>
        <w:rPr/>
        <w:t>LETRA</w:t>
      </w:r>
      <w:r>
        <w:rPr>
          <w:spacing w:val="-5"/>
        </w:rPr>
        <w:t> </w:t>
      </w:r>
      <w:r>
        <w:rPr/>
        <w:t>HA</w:t>
      </w:r>
      <w:r>
        <w:rPr>
          <w:spacing w:val="-4"/>
        </w:rPr>
        <w:t> </w:t>
      </w:r>
      <w:r>
        <w:rPr/>
        <w:t>CONCEDIDO</w:t>
      </w:r>
      <w:r>
        <w:rPr>
          <w:spacing w:val="-4"/>
        </w:rPr>
        <w:t> </w:t>
      </w:r>
      <w:r>
        <w:rPr/>
        <w:t>NUEVE</w:t>
      </w:r>
      <w:r>
        <w:rPr>
          <w:spacing w:val="-5"/>
        </w:rPr>
        <w:t> </w:t>
      </w:r>
      <w:r>
        <w:rPr/>
        <w:t>PREMIOS</w:t>
      </w:r>
      <w:r>
        <w:rPr>
          <w:spacing w:val="-5"/>
        </w:rPr>
        <w:t> </w:t>
      </w:r>
      <w:r>
        <w:rPr/>
        <w:t>LETRA, EL MÁXIMO RECONOCIMIENTO A LA EXCELENCIA DE LA COMUNICACIÓN VISUAL Y EL MARKETING DE ENTORNO.</w:t>
      </w:r>
    </w:p>
    <w:p>
      <w:pPr>
        <w:pStyle w:val="BodyText"/>
        <w:spacing w:before="88"/>
        <w:rPr>
          <w:rFonts w:ascii="Arial"/>
          <w:b/>
          <w:sz w:val="24"/>
        </w:rPr>
      </w:pPr>
    </w:p>
    <w:p>
      <w:pPr>
        <w:spacing w:line="249" w:lineRule="auto" w:before="0"/>
        <w:ind w:left="23" w:right="20" w:firstLine="0"/>
        <w:jc w:val="both"/>
        <w:rPr>
          <w:sz w:val="20"/>
        </w:rPr>
      </w:pPr>
      <w:r>
        <w:rPr>
          <w:rFonts w:ascii="Arial" w:hAnsi="Arial"/>
          <w:b/>
          <w:sz w:val="20"/>
        </w:rPr>
        <w:t>El</w:t>
      </w:r>
      <w:r>
        <w:rPr>
          <w:rFonts w:ascii="Arial" w:hAnsi="Arial"/>
          <w:b/>
          <w:spacing w:val="-7"/>
          <w:sz w:val="20"/>
        </w:rPr>
        <w:t> </w:t>
      </w:r>
      <w:r>
        <w:rPr>
          <w:rFonts w:ascii="Arial" w:hAnsi="Arial"/>
          <w:b/>
          <w:sz w:val="20"/>
        </w:rPr>
        <w:t>Premio</w:t>
      </w:r>
      <w:r>
        <w:rPr>
          <w:rFonts w:ascii="Arial" w:hAnsi="Arial"/>
          <w:b/>
          <w:spacing w:val="-7"/>
          <w:sz w:val="20"/>
        </w:rPr>
        <w:t> </w:t>
      </w:r>
      <w:r>
        <w:rPr>
          <w:rFonts w:ascii="Arial" w:hAnsi="Arial"/>
          <w:b/>
          <w:sz w:val="20"/>
        </w:rPr>
        <w:t>LETRA</w:t>
      </w:r>
      <w:r>
        <w:rPr>
          <w:rFonts w:ascii="Arial" w:hAnsi="Arial"/>
          <w:b/>
          <w:spacing w:val="-7"/>
          <w:sz w:val="20"/>
        </w:rPr>
        <w:t> </w:t>
      </w:r>
      <w:r>
        <w:rPr>
          <w:rFonts w:ascii="Arial" w:hAnsi="Arial"/>
          <w:b/>
          <w:sz w:val="20"/>
        </w:rPr>
        <w:t>es</w:t>
      </w:r>
      <w:r>
        <w:rPr>
          <w:rFonts w:ascii="Arial" w:hAnsi="Arial"/>
          <w:b/>
          <w:spacing w:val="-7"/>
          <w:sz w:val="20"/>
        </w:rPr>
        <w:t> </w:t>
      </w:r>
      <w:r>
        <w:rPr>
          <w:rFonts w:ascii="Arial" w:hAnsi="Arial"/>
          <w:b/>
          <w:sz w:val="20"/>
        </w:rPr>
        <w:t>el</w:t>
      </w:r>
      <w:r>
        <w:rPr>
          <w:rFonts w:ascii="Arial" w:hAnsi="Arial"/>
          <w:b/>
          <w:spacing w:val="-7"/>
          <w:sz w:val="20"/>
        </w:rPr>
        <w:t> </w:t>
      </w:r>
      <w:r>
        <w:rPr>
          <w:rFonts w:ascii="Arial" w:hAnsi="Arial"/>
          <w:b/>
          <w:sz w:val="20"/>
        </w:rPr>
        <w:t>estándar</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excelencia</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comunicación</w:t>
      </w:r>
      <w:r>
        <w:rPr>
          <w:rFonts w:ascii="Arial" w:hAnsi="Arial"/>
          <w:b/>
          <w:spacing w:val="-7"/>
          <w:sz w:val="20"/>
        </w:rPr>
        <w:t> </w:t>
      </w:r>
      <w:r>
        <w:rPr>
          <w:rFonts w:ascii="Arial" w:hAnsi="Arial"/>
          <w:b/>
          <w:sz w:val="20"/>
        </w:rPr>
        <w:t>visual</w:t>
      </w:r>
      <w:r>
        <w:rPr>
          <w:rFonts w:ascii="Arial" w:hAnsi="Arial"/>
          <w:b/>
          <w:spacing w:val="-7"/>
          <w:sz w:val="20"/>
        </w:rPr>
        <w:t> </w:t>
      </w:r>
      <w:r>
        <w:rPr>
          <w:sz w:val="20"/>
        </w:rPr>
        <w:t>que</w:t>
      </w:r>
      <w:r>
        <w:rPr>
          <w:spacing w:val="-7"/>
          <w:sz w:val="20"/>
        </w:rPr>
        <w:t> </w:t>
      </w:r>
      <w:r>
        <w:rPr>
          <w:sz w:val="20"/>
        </w:rPr>
        <w:t>edición</w:t>
      </w:r>
      <w:r>
        <w:rPr>
          <w:spacing w:val="-7"/>
          <w:sz w:val="20"/>
        </w:rPr>
        <w:t> </w:t>
      </w:r>
      <w:r>
        <w:rPr>
          <w:sz w:val="20"/>
        </w:rPr>
        <w:t>tras</w:t>
      </w:r>
      <w:r>
        <w:rPr>
          <w:spacing w:val="-7"/>
          <w:sz w:val="20"/>
        </w:rPr>
        <w:t> </w:t>
      </w:r>
      <w:r>
        <w:rPr>
          <w:sz w:val="20"/>
        </w:rPr>
        <w:t>edición evoluciona con un sector en transformación, que en los últimos años ha situado la estrategia en el centro por delante de la producción. Entre los premiados destacan obras realizadas para primeras marcas, líderes en marketing y la comunicación.</w:t>
      </w:r>
    </w:p>
    <w:p>
      <w:pPr>
        <w:spacing w:line="288" w:lineRule="auto" w:before="152"/>
        <w:ind w:left="23" w:right="19" w:firstLine="0"/>
        <w:jc w:val="both"/>
        <w:rPr>
          <w:sz w:val="20"/>
        </w:rPr>
      </w:pPr>
      <w:r>
        <w:rPr>
          <w:rFonts w:ascii="Arial" w:hAnsi="Arial"/>
          <w:b/>
          <w:sz w:val="20"/>
        </w:rPr>
        <w:t>El</w:t>
      </w:r>
      <w:r>
        <w:rPr>
          <w:rFonts w:ascii="Arial" w:hAnsi="Arial"/>
          <w:b/>
          <w:spacing w:val="-7"/>
          <w:sz w:val="20"/>
        </w:rPr>
        <w:t> </w:t>
      </w:r>
      <w:r>
        <w:rPr>
          <w:rFonts w:ascii="Arial" w:hAnsi="Arial"/>
          <w:b/>
          <w:sz w:val="20"/>
        </w:rPr>
        <w:t>veredicto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esta</w:t>
      </w:r>
      <w:r>
        <w:rPr>
          <w:rFonts w:ascii="Arial" w:hAnsi="Arial"/>
          <w:b/>
          <w:spacing w:val="-7"/>
          <w:sz w:val="20"/>
        </w:rPr>
        <w:t> </w:t>
      </w:r>
      <w:r>
        <w:rPr>
          <w:rFonts w:ascii="Arial" w:hAnsi="Arial"/>
          <w:b/>
          <w:sz w:val="20"/>
        </w:rPr>
        <w:t>edición</w:t>
      </w:r>
      <w:r>
        <w:rPr>
          <w:rFonts w:ascii="Arial" w:hAnsi="Arial"/>
          <w:b/>
          <w:spacing w:val="-8"/>
          <w:sz w:val="20"/>
        </w:rPr>
        <w:t> </w:t>
      </w:r>
      <w:r>
        <w:rPr>
          <w:rFonts w:ascii="Arial" w:hAnsi="Arial"/>
          <w:b/>
          <w:sz w:val="20"/>
        </w:rPr>
        <w:t>confirma</w:t>
      </w:r>
      <w:r>
        <w:rPr>
          <w:rFonts w:ascii="Arial" w:hAnsi="Arial"/>
          <w:b/>
          <w:spacing w:val="-7"/>
          <w:sz w:val="20"/>
        </w:rPr>
        <w:t> </w:t>
      </w:r>
      <w:r>
        <w:rPr>
          <w:rFonts w:ascii="Arial" w:hAnsi="Arial"/>
          <w:b/>
          <w:sz w:val="20"/>
        </w:rPr>
        <w:t>que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grandes</w:t>
      </w:r>
      <w:r>
        <w:rPr>
          <w:rFonts w:ascii="Arial" w:hAnsi="Arial"/>
          <w:b/>
          <w:spacing w:val="-7"/>
          <w:sz w:val="20"/>
        </w:rPr>
        <w:t> </w:t>
      </w:r>
      <w:r>
        <w:rPr>
          <w:rFonts w:ascii="Arial" w:hAnsi="Arial"/>
          <w:b/>
          <w:sz w:val="20"/>
        </w:rPr>
        <w:t>marcas</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agencias</w:t>
      </w:r>
      <w:r>
        <w:rPr>
          <w:rFonts w:ascii="Arial" w:hAnsi="Arial"/>
          <w:b/>
          <w:spacing w:val="-7"/>
          <w:sz w:val="20"/>
        </w:rPr>
        <w:t> </w:t>
      </w:r>
      <w:r>
        <w:rPr>
          <w:rFonts w:ascii="Arial" w:hAnsi="Arial"/>
          <w:b/>
          <w:sz w:val="20"/>
        </w:rPr>
        <w:t>apuestan</w:t>
      </w:r>
      <w:r>
        <w:rPr>
          <w:rFonts w:ascii="Arial" w:hAnsi="Arial"/>
          <w:b/>
          <w:spacing w:val="-6"/>
          <w:sz w:val="20"/>
        </w:rPr>
        <w:t> </w:t>
      </w:r>
      <w:r>
        <w:rPr>
          <w:rFonts w:ascii="Arial" w:hAnsi="Arial"/>
          <w:b/>
          <w:sz w:val="20"/>
        </w:rPr>
        <w:t>fuertemente por</w:t>
      </w:r>
      <w:r>
        <w:rPr>
          <w:rFonts w:ascii="Arial" w:hAnsi="Arial"/>
          <w:b/>
          <w:spacing w:val="-9"/>
          <w:sz w:val="20"/>
        </w:rPr>
        <w:t> </w:t>
      </w:r>
      <w:r>
        <w:rPr>
          <w:rFonts w:ascii="Arial" w:hAnsi="Arial"/>
          <w:b/>
          <w:sz w:val="20"/>
        </w:rPr>
        <w:t>el</w:t>
      </w:r>
      <w:r>
        <w:rPr>
          <w:rFonts w:ascii="Arial" w:hAnsi="Arial"/>
          <w:b/>
          <w:spacing w:val="-9"/>
          <w:sz w:val="20"/>
        </w:rPr>
        <w:t> </w:t>
      </w:r>
      <w:r>
        <w:rPr>
          <w:rFonts w:ascii="Arial" w:hAnsi="Arial"/>
          <w:b/>
          <w:sz w:val="20"/>
        </w:rPr>
        <w:t>marketing</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entorno</w:t>
      </w:r>
      <w:r>
        <w:rPr>
          <w:rFonts w:ascii="Arial" w:hAnsi="Arial"/>
          <w:b/>
          <w:spacing w:val="-10"/>
          <w:sz w:val="20"/>
        </w:rPr>
        <w:t> </w:t>
      </w:r>
      <w:r>
        <w:rPr>
          <w:rFonts w:ascii="Arial" w:hAnsi="Arial"/>
          <w:b/>
          <w:sz w:val="20"/>
        </w:rPr>
        <w:t>y</w:t>
      </w:r>
      <w:r>
        <w:rPr>
          <w:rFonts w:ascii="Arial" w:hAnsi="Arial"/>
          <w:b/>
          <w:spacing w:val="-10"/>
          <w:sz w:val="20"/>
        </w:rPr>
        <w:t> </w:t>
      </w:r>
      <w:r>
        <w:rPr>
          <w:rFonts w:ascii="Arial" w:hAnsi="Arial"/>
          <w:b/>
          <w:sz w:val="20"/>
        </w:rPr>
        <w:t>la</w:t>
      </w:r>
      <w:r>
        <w:rPr>
          <w:rFonts w:ascii="Arial" w:hAnsi="Arial"/>
          <w:b/>
          <w:spacing w:val="-10"/>
          <w:sz w:val="20"/>
        </w:rPr>
        <w:t> </w:t>
      </w:r>
      <w:r>
        <w:rPr>
          <w:rFonts w:ascii="Arial" w:hAnsi="Arial"/>
          <w:b/>
          <w:sz w:val="20"/>
        </w:rPr>
        <w:t>comunicación</w:t>
      </w:r>
      <w:r>
        <w:rPr>
          <w:rFonts w:ascii="Arial" w:hAnsi="Arial"/>
          <w:b/>
          <w:spacing w:val="-10"/>
          <w:sz w:val="20"/>
        </w:rPr>
        <w:t> </w:t>
      </w:r>
      <w:r>
        <w:rPr>
          <w:rFonts w:ascii="Arial" w:hAnsi="Arial"/>
          <w:b/>
          <w:sz w:val="20"/>
        </w:rPr>
        <w:t>visual</w:t>
      </w:r>
      <w:r>
        <w:rPr>
          <w:rFonts w:ascii="Arial" w:hAnsi="Arial"/>
          <w:b/>
          <w:spacing w:val="-9"/>
          <w:sz w:val="20"/>
        </w:rPr>
        <w:t> </w:t>
      </w:r>
      <w:r>
        <w:rPr>
          <w:rFonts w:ascii="Arial" w:hAnsi="Arial"/>
          <w:b/>
          <w:sz w:val="20"/>
        </w:rPr>
        <w:t>en</w:t>
      </w:r>
      <w:r>
        <w:rPr>
          <w:rFonts w:ascii="Arial" w:hAnsi="Arial"/>
          <w:b/>
          <w:spacing w:val="-10"/>
          <w:sz w:val="20"/>
        </w:rPr>
        <w:t> </w:t>
      </w:r>
      <w:r>
        <w:rPr>
          <w:rFonts w:ascii="Arial" w:hAnsi="Arial"/>
          <w:b/>
          <w:sz w:val="20"/>
        </w:rPr>
        <w:t>su</w:t>
      </w:r>
      <w:r>
        <w:rPr>
          <w:rFonts w:ascii="Arial" w:hAnsi="Arial"/>
          <w:b/>
          <w:spacing w:val="-10"/>
          <w:sz w:val="20"/>
        </w:rPr>
        <w:t> </w:t>
      </w:r>
      <w:r>
        <w:rPr>
          <w:rFonts w:ascii="Arial" w:hAnsi="Arial"/>
          <w:b/>
          <w:sz w:val="20"/>
        </w:rPr>
        <w:t>estrategia</w:t>
      </w:r>
      <w:r>
        <w:rPr>
          <w:rFonts w:ascii="Arial" w:hAnsi="Arial"/>
          <w:b/>
          <w:spacing w:val="-10"/>
          <w:sz w:val="20"/>
        </w:rPr>
        <w:t> </w:t>
      </w:r>
      <w:r>
        <w:rPr>
          <w:rFonts w:ascii="Arial" w:hAnsi="Arial"/>
          <w:b/>
          <w:sz w:val="20"/>
        </w:rPr>
        <w:t>publicitaria,</w:t>
      </w:r>
      <w:r>
        <w:rPr>
          <w:rFonts w:ascii="Arial" w:hAnsi="Arial"/>
          <w:b/>
          <w:spacing w:val="-9"/>
          <w:sz w:val="20"/>
        </w:rPr>
        <w:t> </w:t>
      </w:r>
      <w:r>
        <w:rPr>
          <w:sz w:val="20"/>
        </w:rPr>
        <w:t>prueba</w:t>
      </w:r>
      <w:r>
        <w:rPr>
          <w:spacing w:val="-10"/>
          <w:sz w:val="20"/>
        </w:rPr>
        <w:t> </w:t>
      </w:r>
      <w:r>
        <w:rPr>
          <w:sz w:val="20"/>
        </w:rPr>
        <w:t>de</w:t>
      </w:r>
      <w:r>
        <w:rPr>
          <w:spacing w:val="-10"/>
          <w:sz w:val="20"/>
        </w:rPr>
        <w:t> </w:t>
      </w:r>
      <w:r>
        <w:rPr>
          <w:sz w:val="20"/>
        </w:rPr>
        <w:t>ello es la gran variedad de sectores que han sido reconocidos.</w:t>
      </w:r>
    </w:p>
    <w:p>
      <w:pPr>
        <w:pStyle w:val="BodyText"/>
        <w:spacing w:before="51"/>
      </w:pPr>
    </w:p>
    <w:p>
      <w:pPr>
        <w:pStyle w:val="BodyText"/>
        <w:spacing w:line="288" w:lineRule="auto"/>
        <w:ind w:left="23" w:right="19"/>
        <w:jc w:val="both"/>
      </w:pPr>
      <w:r>
        <w:rPr/>
        <w:t>Entre las obras ganadoras destacan acciones de publicidad como la lona de UBER que combina impresión y gestión de la luz para generar efectos dinámicos en Barcelona, obra de SUNDISA, el evento de lanzamiento de PRADA PARADIGME, obra de INSTORE, o la campaña de </w:t>
      </w:r>
      <w:r>
        <w:rPr>
          <w:color w:val="333333"/>
        </w:rPr>
        <w:t>IKA EUSKALTEGIAK de BURUTU, aplicada en trenes urbanos.</w:t>
      </w:r>
    </w:p>
    <w:p>
      <w:pPr>
        <w:pStyle w:val="BodyText"/>
        <w:spacing w:before="44"/>
      </w:pPr>
    </w:p>
    <w:p>
      <w:pPr>
        <w:pStyle w:val="BodyText"/>
        <w:spacing w:line="288" w:lineRule="auto"/>
        <w:ind w:left="23" w:right="17"/>
        <w:jc w:val="both"/>
      </w:pPr>
      <w:r>
        <w:rPr>
          <w:color w:val="333333"/>
        </w:rPr>
        <w:t>En el ámbito de la comunicación visual estable destaca el espacio permanente TOSTITOS de PEPSI en</w:t>
      </w:r>
      <w:r>
        <w:rPr>
          <w:color w:val="333333"/>
          <w:spacing w:val="-14"/>
        </w:rPr>
        <w:t> </w:t>
      </w:r>
      <w:r>
        <w:rPr>
          <w:color w:val="333333"/>
        </w:rPr>
        <w:t>Monterrey,</w:t>
      </w:r>
      <w:r>
        <w:rPr>
          <w:color w:val="333333"/>
          <w:spacing w:val="-14"/>
        </w:rPr>
        <w:t> </w:t>
      </w:r>
      <w:r>
        <w:rPr>
          <w:color w:val="333333"/>
        </w:rPr>
        <w:t>el</w:t>
      </w:r>
      <w:r>
        <w:rPr>
          <w:color w:val="333333"/>
          <w:spacing w:val="-14"/>
        </w:rPr>
        <w:t> </w:t>
      </w:r>
      <w:r>
        <w:rPr>
          <w:color w:val="333333"/>
        </w:rPr>
        <w:t>cubo</w:t>
      </w:r>
      <w:r>
        <w:rPr>
          <w:color w:val="333333"/>
          <w:spacing w:val="-14"/>
        </w:rPr>
        <w:t> </w:t>
      </w:r>
      <w:r>
        <w:rPr>
          <w:color w:val="333333"/>
        </w:rPr>
        <w:t>de</w:t>
      </w:r>
      <w:r>
        <w:rPr>
          <w:color w:val="333333"/>
          <w:spacing w:val="-14"/>
        </w:rPr>
        <w:t> </w:t>
      </w:r>
      <w:r>
        <w:rPr>
          <w:color w:val="333333"/>
        </w:rPr>
        <w:t>ESTRELLA</w:t>
      </w:r>
      <w:r>
        <w:rPr>
          <w:color w:val="333333"/>
          <w:spacing w:val="-14"/>
        </w:rPr>
        <w:t> </w:t>
      </w:r>
      <w:r>
        <w:rPr>
          <w:color w:val="333333"/>
        </w:rPr>
        <w:t>GALICIA,</w:t>
      </w:r>
      <w:r>
        <w:rPr>
          <w:color w:val="333333"/>
          <w:spacing w:val="-14"/>
        </w:rPr>
        <w:t> </w:t>
      </w:r>
      <w:r>
        <w:rPr>
          <w:color w:val="333333"/>
        </w:rPr>
        <w:t>obra</w:t>
      </w:r>
      <w:r>
        <w:rPr>
          <w:color w:val="333333"/>
          <w:spacing w:val="-14"/>
        </w:rPr>
        <w:t> </w:t>
      </w:r>
      <w:r>
        <w:rPr>
          <w:color w:val="333333"/>
        </w:rPr>
        <w:t>de</w:t>
      </w:r>
      <w:r>
        <w:rPr>
          <w:color w:val="333333"/>
          <w:spacing w:val="-14"/>
        </w:rPr>
        <w:t> </w:t>
      </w:r>
      <w:r>
        <w:rPr>
          <w:color w:val="333333"/>
        </w:rPr>
        <w:t>ALES</w:t>
      </w:r>
      <w:r>
        <w:rPr>
          <w:color w:val="333333"/>
          <w:spacing w:val="-13"/>
        </w:rPr>
        <w:t> </w:t>
      </w:r>
      <w:r>
        <w:rPr>
          <w:color w:val="333333"/>
        </w:rPr>
        <w:t>GRUPO,</w:t>
      </w:r>
      <w:r>
        <w:rPr>
          <w:color w:val="333333"/>
          <w:spacing w:val="-14"/>
        </w:rPr>
        <w:t> </w:t>
      </w:r>
      <w:r>
        <w:rPr>
          <w:color w:val="333333"/>
        </w:rPr>
        <w:t>la</w:t>
      </w:r>
      <w:r>
        <w:rPr>
          <w:color w:val="333333"/>
          <w:spacing w:val="-14"/>
        </w:rPr>
        <w:t> </w:t>
      </w:r>
      <w:r>
        <w:rPr>
          <w:color w:val="333333"/>
        </w:rPr>
        <w:t>aplicación</w:t>
      </w:r>
      <w:r>
        <w:rPr>
          <w:color w:val="333333"/>
          <w:spacing w:val="-14"/>
        </w:rPr>
        <w:t> </w:t>
      </w:r>
      <w:r>
        <w:rPr>
          <w:color w:val="333333"/>
        </w:rPr>
        <w:t>de</w:t>
      </w:r>
      <w:r>
        <w:rPr>
          <w:color w:val="333333"/>
          <w:spacing w:val="-14"/>
        </w:rPr>
        <w:t> </w:t>
      </w:r>
      <w:r>
        <w:rPr>
          <w:color w:val="333333"/>
        </w:rPr>
        <w:t>imagen</w:t>
      </w:r>
      <w:r>
        <w:rPr>
          <w:color w:val="333333"/>
          <w:spacing w:val="-14"/>
        </w:rPr>
        <w:t> </w:t>
      </w:r>
      <w:r>
        <w:rPr>
          <w:color w:val="333333"/>
        </w:rPr>
        <w:t>exterior de ESSENZIA DORMIRE, obra de ARQDECO, el interiorismo corporativo que NEABRANDIG ha realizado para ACCENTURE en Madrid, el posicionamiento de imagen que ICÓNICA realizó para CATERPILLAR o en sistema de directorios de la escuela de diseño UNIVERSIDAD EUROPEA que realizó NEABRANDING.</w:t>
      </w:r>
    </w:p>
    <w:p>
      <w:pPr>
        <w:pStyle w:val="BodyText"/>
        <w:spacing w:before="48"/>
      </w:pPr>
    </w:p>
    <w:p>
      <w:pPr>
        <w:spacing w:line="288" w:lineRule="auto" w:before="0"/>
        <w:ind w:left="23" w:right="19" w:firstLine="0"/>
        <w:jc w:val="both"/>
        <w:rPr>
          <w:sz w:val="20"/>
        </w:rPr>
      </w:pPr>
      <w:r>
        <w:rPr>
          <w:rFonts w:ascii="Arial" w:hAnsi="Arial"/>
          <w:b/>
          <w:sz w:val="20"/>
        </w:rPr>
        <w:t>Los autores que han sido premiados son: </w:t>
      </w:r>
      <w:r>
        <w:rPr>
          <w:rFonts w:ascii="Arial" w:hAnsi="Arial"/>
          <w:b/>
          <w:color w:val="CC9900"/>
          <w:sz w:val="20"/>
        </w:rPr>
        <w:t>Burutu</w:t>
      </w:r>
      <w:r>
        <w:rPr>
          <w:sz w:val="20"/>
        </w:rPr>
        <w:t>, </w:t>
      </w:r>
      <w:r>
        <w:rPr>
          <w:rFonts w:ascii="Arial" w:hAnsi="Arial"/>
          <w:b/>
          <w:color w:val="CC9900"/>
          <w:sz w:val="20"/>
        </w:rPr>
        <w:t>PEPSICO INTERNACIONAL MEXICO</w:t>
      </w:r>
      <w:r>
        <w:rPr>
          <w:sz w:val="20"/>
        </w:rPr>
        <w:t>, </w:t>
      </w:r>
      <w:r>
        <w:rPr>
          <w:rFonts w:ascii="Arial" w:hAnsi="Arial"/>
          <w:b/>
          <w:color w:val="CC9900"/>
          <w:sz w:val="20"/>
        </w:rPr>
        <w:t>SUNDISA</w:t>
      </w:r>
      <w:r>
        <w:rPr>
          <w:sz w:val="20"/>
        </w:rPr>
        <w:t>, </w:t>
      </w:r>
      <w:r>
        <w:rPr>
          <w:rFonts w:ascii="Arial" w:hAnsi="Arial"/>
          <w:b/>
          <w:color w:val="CC9900"/>
          <w:sz w:val="20"/>
        </w:rPr>
        <w:t>INSTORE</w:t>
      </w:r>
      <w:r>
        <w:rPr>
          <w:sz w:val="20"/>
        </w:rPr>
        <w:t>, </w:t>
      </w:r>
      <w:r>
        <w:rPr>
          <w:rFonts w:ascii="Arial" w:hAnsi="Arial"/>
          <w:b/>
          <w:color w:val="CC9900"/>
          <w:sz w:val="20"/>
        </w:rPr>
        <w:t>ALES grupo</w:t>
      </w:r>
      <w:r>
        <w:rPr>
          <w:sz w:val="20"/>
        </w:rPr>
        <w:t>, </w:t>
      </w:r>
      <w:r>
        <w:rPr>
          <w:rFonts w:ascii="Arial" w:hAnsi="Arial"/>
          <w:b/>
          <w:color w:val="CC9900"/>
          <w:sz w:val="20"/>
        </w:rPr>
        <w:t>Arqdeco Creative Projects</w:t>
      </w:r>
      <w:r>
        <w:rPr>
          <w:sz w:val="20"/>
        </w:rPr>
        <w:t>, </w:t>
      </w:r>
      <w:r>
        <w:rPr>
          <w:rFonts w:ascii="Arial" w:hAnsi="Arial"/>
          <w:b/>
          <w:color w:val="CC9900"/>
          <w:sz w:val="20"/>
        </w:rPr>
        <w:t>NEABRANDING</w:t>
      </w:r>
      <w:r>
        <w:rPr>
          <w:sz w:val="20"/>
        </w:rPr>
        <w:t>, </w:t>
      </w:r>
      <w:r>
        <w:rPr>
          <w:rFonts w:ascii="Arial" w:hAnsi="Arial"/>
          <w:b/>
          <w:color w:val="CC9900"/>
          <w:sz w:val="20"/>
        </w:rPr>
        <w:t>ICÓNICA IMAGEN CORPORATIVA APLICADA</w:t>
      </w:r>
      <w:r>
        <w:rPr>
          <w:sz w:val="20"/>
        </w:rPr>
        <w:t>,</w:t>
      </w:r>
    </w:p>
    <w:p>
      <w:pPr>
        <w:pStyle w:val="BodyText"/>
        <w:spacing w:before="46"/>
      </w:pPr>
    </w:p>
    <w:p>
      <w:pPr>
        <w:spacing w:line="288" w:lineRule="auto" w:before="0"/>
        <w:ind w:left="23" w:right="19" w:firstLine="0"/>
        <w:jc w:val="both"/>
        <w:rPr>
          <w:sz w:val="20"/>
        </w:rPr>
      </w:pPr>
      <w:r>
        <w:rPr>
          <w:rFonts w:ascii="Arial" w:hAnsi="Arial"/>
          <w:b/>
          <w:sz w:val="20"/>
        </w:rPr>
        <w:t>Programa de apoyo al sector de la FUNDACIÓN VEREDICTAS al sector. </w:t>
      </w:r>
      <w:r>
        <w:rPr>
          <w:sz w:val="20"/>
        </w:rPr>
        <w:t>El autor de cada inscripción al premio LETRA decide a qué organización del sector desea que la FUNDACIÓN VEREDICTAS done parte del importe de su inscripción.</w:t>
      </w:r>
    </w:p>
    <w:p>
      <w:pPr>
        <w:pStyle w:val="BodyText"/>
        <w:spacing w:before="46"/>
      </w:pPr>
    </w:p>
    <w:p>
      <w:pPr>
        <w:pStyle w:val="BodyText"/>
        <w:ind w:left="23"/>
        <w:jc w:val="both"/>
      </w:pPr>
      <w:r>
        <w:rPr/>
        <w:t>El</w:t>
      </w:r>
      <w:r>
        <w:rPr>
          <w:spacing w:val="-9"/>
        </w:rPr>
        <w:t> </w:t>
      </w:r>
      <w:r>
        <w:rPr/>
        <w:t>Palmarés</w:t>
      </w:r>
      <w:r>
        <w:rPr>
          <w:spacing w:val="-6"/>
        </w:rPr>
        <w:t> </w:t>
      </w:r>
      <w:r>
        <w:rPr/>
        <w:t>completo</w:t>
      </w:r>
      <w:r>
        <w:rPr>
          <w:spacing w:val="-7"/>
        </w:rPr>
        <w:t> </w:t>
      </w:r>
      <w:r>
        <w:rPr/>
        <w:t>LETRA</w:t>
      </w:r>
      <w:r>
        <w:rPr>
          <w:spacing w:val="-7"/>
        </w:rPr>
        <w:t> </w:t>
      </w:r>
      <w:r>
        <w:rPr/>
        <w:t>2025</w:t>
      </w:r>
      <w:r>
        <w:rPr>
          <w:spacing w:val="-7"/>
        </w:rPr>
        <w:t> </w:t>
      </w:r>
      <w:r>
        <w:rPr/>
        <w:t>está</w:t>
      </w:r>
      <w:r>
        <w:rPr>
          <w:spacing w:val="-6"/>
        </w:rPr>
        <w:t> </w:t>
      </w:r>
      <w:r>
        <w:rPr/>
        <w:t>disponible</w:t>
      </w:r>
      <w:r>
        <w:rPr>
          <w:spacing w:val="-6"/>
        </w:rPr>
        <w:t> </w:t>
      </w:r>
      <w:r>
        <w:rPr/>
        <w:t>en</w:t>
      </w:r>
      <w:r>
        <w:rPr>
          <w:spacing w:val="-6"/>
        </w:rPr>
        <w:t> </w:t>
      </w:r>
      <w:hyperlink r:id="rId6">
        <w:r>
          <w:rPr>
            <w:spacing w:val="-2"/>
          </w:rPr>
          <w:t>www.letraaward.com</w:t>
        </w:r>
      </w:hyperlink>
    </w:p>
    <w:p>
      <w:pPr>
        <w:pStyle w:val="BodyText"/>
        <w:spacing w:before="78"/>
      </w:pPr>
    </w:p>
    <w:p>
      <w:pPr>
        <w:pStyle w:val="BodyText"/>
        <w:ind w:left="23"/>
        <w:jc w:val="both"/>
      </w:pPr>
      <w:r>
        <w:rPr/>
        <w:t>Fundación</w:t>
      </w:r>
      <w:r>
        <w:rPr>
          <w:spacing w:val="-9"/>
        </w:rPr>
        <w:t> </w:t>
      </w:r>
      <w:r>
        <w:rPr/>
        <w:t>Veredictas</w:t>
      </w:r>
      <w:r>
        <w:rPr>
          <w:spacing w:val="-8"/>
        </w:rPr>
        <w:t> </w:t>
      </w:r>
      <w:r>
        <w:rPr/>
        <w:t>International</w:t>
      </w:r>
      <w:r>
        <w:rPr>
          <w:spacing w:val="38"/>
        </w:rPr>
        <w:t> </w:t>
      </w:r>
      <w:hyperlink r:id="rId7">
        <w:r>
          <w:rPr>
            <w:color w:val="0000FF"/>
            <w:u w:val="single" w:color="0000FF"/>
          </w:rPr>
          <w:t>www.veredictas.com</w:t>
        </w:r>
      </w:hyperlink>
      <w:r>
        <w:rPr>
          <w:color w:val="0000FF"/>
          <w:spacing w:val="60"/>
          <w:w w:val="150"/>
        </w:rPr>
        <w:t> </w:t>
      </w:r>
      <w:hyperlink r:id="rId8">
        <w:r>
          <w:rPr>
            <w:color w:val="0000FF"/>
            <w:spacing w:val="-2"/>
            <w:u w:val="single" w:color="0000FF"/>
          </w:rPr>
          <w:t>info@veredictas.com</w:t>
        </w:r>
      </w:hyperlink>
    </w:p>
    <w:sectPr>
      <w:type w:val="continuous"/>
      <w:pgSz w:w="11910" w:h="16840"/>
      <w:pgMar w:top="16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Title" w:type="paragraph">
    <w:name w:val="Title"/>
    <w:basedOn w:val="Normal"/>
    <w:uiPriority w:val="1"/>
    <w:qFormat/>
    <w:pPr>
      <w:ind w:left="157" w:right="155"/>
      <w:jc w:val="center"/>
    </w:pPr>
    <w:rPr>
      <w:rFonts w:ascii="Arial" w:hAnsi="Arial" w:eastAsia="Arial" w:cs="Arial"/>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letraaward.com/" TargetMode="External"/><Relationship Id="rId7" Type="http://schemas.openxmlformats.org/officeDocument/2006/relationships/hyperlink" Target="http://www.veredictas.com/" TargetMode="External"/><Relationship Id="rId8" Type="http://schemas.openxmlformats.org/officeDocument/2006/relationships/hyperlink" Target="mailto:info@veredict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2026-04-22T14:50:49Z</dcterms:created>
  <dcterms:modified xsi:type="dcterms:W3CDTF">2026-04-22T14:50:49Z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LastSaved">
    <vt:filetime>2026-04-22T00:00:00Z</vt:filetime>
  </property>
  <property fmtid="{D5CDD505-2E9C-101B-9397-08002B2CF9AE}" pid="4" name="Producer">
    <vt:lpwstr>macOS Versión 15.7.4 (Compilación 24G517) Quartz PDFContext</vt:lpwstr>
  </property>
</Properties>
</file>